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3" w:rsidRDefault="005C3CE3" w:rsidP="00CE6464">
      <w:pPr>
        <w:ind w:left="720"/>
        <w:jc w:val="center"/>
        <w:rPr>
          <w:rStyle w:val="s0"/>
          <w:b/>
          <w:sz w:val="24"/>
          <w:szCs w:val="24"/>
        </w:rPr>
      </w:pPr>
    </w:p>
    <w:p w:rsidR="00BC3CF4" w:rsidRPr="00224B16" w:rsidRDefault="00224B16" w:rsidP="00BC3CF4">
      <w:pPr>
        <w:jc w:val="center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 xml:space="preserve">Перечень закупаемых расходных материалов </w:t>
      </w:r>
      <w:proofErr w:type="gramStart"/>
      <w:r>
        <w:rPr>
          <w:rStyle w:val="s0"/>
          <w:b/>
          <w:sz w:val="28"/>
          <w:szCs w:val="28"/>
        </w:rPr>
        <w:t>на анализаторов</w:t>
      </w:r>
      <w:proofErr w:type="gramEnd"/>
      <w:r>
        <w:rPr>
          <w:rStyle w:val="s0"/>
          <w:b/>
          <w:sz w:val="28"/>
          <w:szCs w:val="28"/>
        </w:rPr>
        <w:t xml:space="preserve"> </w:t>
      </w:r>
      <w:proofErr w:type="spellStart"/>
      <w:r>
        <w:rPr>
          <w:rStyle w:val="s0"/>
          <w:b/>
          <w:sz w:val="28"/>
          <w:szCs w:val="28"/>
          <w:lang w:val="en-US"/>
        </w:rPr>
        <w:t>MicroScan</w:t>
      </w:r>
      <w:proofErr w:type="spellEnd"/>
      <w:r w:rsidRPr="00224B16">
        <w:rPr>
          <w:rStyle w:val="s0"/>
          <w:b/>
          <w:sz w:val="28"/>
          <w:szCs w:val="28"/>
        </w:rPr>
        <w:t xml:space="preserve"> </w:t>
      </w:r>
      <w:proofErr w:type="spellStart"/>
      <w:r>
        <w:rPr>
          <w:rStyle w:val="s0"/>
          <w:b/>
          <w:sz w:val="28"/>
          <w:szCs w:val="28"/>
          <w:lang w:val="en-US"/>
        </w:rPr>
        <w:t>WalkAway</w:t>
      </w:r>
      <w:proofErr w:type="spellEnd"/>
      <w:r w:rsidRPr="00224B16">
        <w:rPr>
          <w:rStyle w:val="s0"/>
          <w:b/>
          <w:sz w:val="28"/>
          <w:szCs w:val="28"/>
        </w:rPr>
        <w:t xml:space="preserve"> 40</w:t>
      </w:r>
    </w:p>
    <w:p w:rsidR="00BC3CF4" w:rsidRPr="00BC3CF4" w:rsidRDefault="00BC3CF4" w:rsidP="00BC3CF4">
      <w:pPr>
        <w:jc w:val="center"/>
        <w:rPr>
          <w:rStyle w:val="s0"/>
          <w:b/>
          <w:sz w:val="28"/>
          <w:szCs w:val="28"/>
        </w:rPr>
      </w:pPr>
    </w:p>
    <w:tbl>
      <w:tblPr>
        <w:tblW w:w="10903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5416"/>
        <w:gridCol w:w="992"/>
        <w:gridCol w:w="709"/>
        <w:gridCol w:w="708"/>
        <w:gridCol w:w="851"/>
      </w:tblGrid>
      <w:tr w:rsidR="00AE28F8" w:rsidRPr="006030BA" w:rsidTr="0059335E">
        <w:trPr>
          <w:trHeight w:val="86"/>
        </w:trPr>
        <w:tc>
          <w:tcPr>
            <w:tcW w:w="526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416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992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Минеральное масло, 250 мл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Раствор, представляющий собой силиконовое масло - 1х250мл. На бактериологический анализатор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WalkAway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96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103848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9335E" w:rsidRPr="00224B16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Система</w:t>
            </w:r>
            <w:r w:rsidRPr="00224B1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</w:t>
            </w:r>
            <w:r w:rsidRPr="00224B1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инокуляции</w:t>
            </w:r>
            <w:r w:rsidRPr="00224B1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Система для инокуляции PROMPT используется для стандартизации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инокулятов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тестах по определению чувствительности микроорганизмов к антибактериальным препаратам методом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микроразведений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1549674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 для переноса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инокулята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ячейки панелей 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Насадки специальные - ПП- наконечники для 96-канального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инокулятора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RENOK для переноса суспензий (для стандартных тест- панелей). Упаковка не менее 240 шт.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1322480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Панели для быстрой идентификации грибов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Панель для быстрой идентификации дрожжей представляет собой 96-лунночную панель для разведений, в которой используются 27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дегидратированных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субстратов.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Используеться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определении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C.albicans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C.kefyr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C.tropicalis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Cr.albidus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C.glabrata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Cr.neoformans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Cr.uniguttulatus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84205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Комбинированные панели для идентификации и определения чувствительности к антибиотикам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грамположительных микроорганизмов, тип 39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Панели для идентификации и определения чувствительности к антибиотикам грам. позитивных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микроорганизмов.Тип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39: NIT, PGR, PHO, PGT, IDX, VP, BE, PYR, ARG, URE, RAF, LAC, TRE, MNS, SOR, ARA, RBS, INU, MAN, PRV,HEM.  антибиотики, для идентификации грамм позитивных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микроорганизмов,  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определения чувствительности к антибиотикам: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A/S,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CfxS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E,  FA,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ICd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Lvx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Ldz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ванкомицин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Суммарное количество антибиотиков на панели не менее 27. В упаковке не менее 20 штук.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1754480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брейкпойнт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50 (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Панели для идентификации и определения чувствительности для грам. негативных микроорганизмов комбинированные с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антибиотиками.Тип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BP: (GLU, SUC, SOR, RAF, RHA, ARA, INO, ADO, MEL, URE, IND, LYS, ARG, ORN, TDA, ESC, VP, ONPG, CIT, MAL, TAR, ACE, CET, OF/G, NIT, P4, K4, Cl4, Fd64, Cf8, To4 и определения чувствительности к антибиотикам),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A/S,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/CA,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Cfx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/CA,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Lvx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Mxf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Nxn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P/T,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T/S. В упаковке не менее 20 штук. Суммарное количество антибиотиков на панели не менее 27.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E.coli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P.aeruginosa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K.pneumoniae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1715320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Панели для идентификации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гемофилов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нейссерий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Панель HNID предназначена для идентификации прихотливых грамотрицательных кокков и бацилл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используються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модицированные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стандартные и хромогенные тесты. Для определении бактерии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Neisseria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Branhamella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catarrhalis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vaginalis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 также для определение биотипа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Haemophilus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influenzae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Haemophilus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parainfluenza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85226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Сульфаниловая кислота 0.8 %, 250 мл (0.8%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Sulfanilic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Раствор, представляющий собой смесь сульфаниловой кислоты, хлорида натрия, хлорида калия, уксусной кислоты в воде, для определения сульфаниловой кислоты 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моче .Фасовка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250мл.  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P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73922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Диметил-Альфанафтиламин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0.5 %, 250 мл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Диметил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Альфа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Нафтиламин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Раствор, представляющий собой смесь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N,N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диметилальфанафтиламина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уксусной кислоты, хлорида натрия, гидроксида калия в воде, для определения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альфанафтиламина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моче - 2х250мл.  </w:t>
            </w:r>
          </w:p>
        </w:tc>
        <w:tc>
          <w:tcPr>
            <w:tcW w:w="992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P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39508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79016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Гидроксид Калия 40 %,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мл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Раствор, представляющий собой 40% гидроксида калия в воде. Фасовка 250 мл.  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P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45874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45874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Альфа Нафтол, 1,5 г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Альфа-нафтол реагент предназначен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  проведения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реакции на панелях .Фасовка:1фл х 30 мл.  На бактериологический анализатор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WalkAway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96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139940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Пептидаза, 30 мл (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Раствор, представляющий собой смесь 2-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Метоксиэтанола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уксусной кислоты, натрия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додецил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сульфата,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N,N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диметил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формамида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диметил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формамида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воде, для определения пептидазы в моче. Флакон не менее 30мл. 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55784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Хлорид железа 10%, 250мл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Реагент хлорид железа - предназначен для  проведения реакции на панелях Фасовка:2фл х 250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Pr="0059335E" w:rsidRDefault="0059335E" w:rsidP="005933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82836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Реагент Ковача, 250 мл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Раствор, представляющий собой смесь изоамилового спирта, гидроксида натрия, хлорида калия, хлорида натрия в воде. Флакон не менее  250мл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122332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Гидроксид натрия, 30 мл </w:t>
            </w:r>
          </w:p>
        </w:tc>
        <w:tc>
          <w:tcPr>
            <w:tcW w:w="5416" w:type="dxa"/>
            <w:vAlign w:val="center"/>
          </w:tcPr>
          <w:p w:rsidR="0059335E" w:rsidRDefault="0059335E" w:rsidP="00593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Реагент с Каустической содой (0.05N), объем  30 мл</w:t>
            </w:r>
          </w:p>
        </w:tc>
        <w:tc>
          <w:tcPr>
            <w:tcW w:w="992" w:type="dxa"/>
          </w:tcPr>
          <w:p w:rsidR="0059335E" w:rsidRDefault="0059335E" w:rsidP="0059335E">
            <w:proofErr w:type="spellStart"/>
            <w:r w:rsidRPr="00AC6D95"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9335E" w:rsidRDefault="0059335E" w:rsidP="00593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14175</w:t>
            </w:r>
          </w:p>
        </w:tc>
      </w:tr>
      <w:tr w:rsidR="0059335E" w:rsidRPr="006030BA" w:rsidTr="0059335E">
        <w:trPr>
          <w:trHeight w:val="546"/>
        </w:trPr>
        <w:tc>
          <w:tcPr>
            <w:tcW w:w="526" w:type="dxa"/>
            <w:vAlign w:val="center"/>
          </w:tcPr>
          <w:p w:rsidR="0059335E" w:rsidRDefault="0059335E" w:rsidP="005933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9335E" w:rsidRPr="006030BA" w:rsidRDefault="0059335E" w:rsidP="005933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5E" w:rsidRPr="006030BA" w:rsidRDefault="0059335E" w:rsidP="005933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Align w:val="center"/>
          </w:tcPr>
          <w:p w:rsidR="0059335E" w:rsidRPr="006030BA" w:rsidRDefault="0059335E" w:rsidP="0059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9335E" w:rsidRPr="006030BA" w:rsidRDefault="0059335E" w:rsidP="005933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9335E" w:rsidRPr="006030BA" w:rsidRDefault="0059335E" w:rsidP="005933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9335E" w:rsidRPr="006030BA" w:rsidRDefault="0059335E" w:rsidP="005933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5E" w:rsidRDefault="0059335E" w:rsidP="005933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7229112</w:t>
            </w:r>
          </w:p>
        </w:tc>
      </w:tr>
    </w:tbl>
    <w:p w:rsidR="00BC3CF4" w:rsidRDefault="00BC3CF4" w:rsidP="00241B20">
      <w:pPr>
        <w:tabs>
          <w:tab w:val="left" w:pos="-284"/>
        </w:tabs>
        <w:rPr>
          <w:sz w:val="24"/>
          <w:szCs w:val="24"/>
        </w:rPr>
      </w:pPr>
      <w:bookmarkStart w:id="0" w:name="_GoBack"/>
      <w:bookmarkEnd w:id="0"/>
    </w:p>
    <w:sectPr w:rsidR="00BC3CF4" w:rsidSect="007326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75"/>
    <w:multiLevelType w:val="hybridMultilevel"/>
    <w:tmpl w:val="D0CE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A37AA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3801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F8"/>
    <w:rsid w:val="00005811"/>
    <w:rsid w:val="00006950"/>
    <w:rsid w:val="00016334"/>
    <w:rsid w:val="00022B25"/>
    <w:rsid w:val="00052B84"/>
    <w:rsid w:val="000660DE"/>
    <w:rsid w:val="0006736B"/>
    <w:rsid w:val="000727BC"/>
    <w:rsid w:val="000C1C31"/>
    <w:rsid w:val="000C319C"/>
    <w:rsid w:val="00147005"/>
    <w:rsid w:val="00185288"/>
    <w:rsid w:val="001912A7"/>
    <w:rsid w:val="001942F8"/>
    <w:rsid w:val="001A0247"/>
    <w:rsid w:val="001A4F17"/>
    <w:rsid w:val="001E408C"/>
    <w:rsid w:val="00200DAF"/>
    <w:rsid w:val="00210D69"/>
    <w:rsid w:val="0022163D"/>
    <w:rsid w:val="00224B16"/>
    <w:rsid w:val="00241B20"/>
    <w:rsid w:val="002710D1"/>
    <w:rsid w:val="002804A3"/>
    <w:rsid w:val="002B16F0"/>
    <w:rsid w:val="002D4A54"/>
    <w:rsid w:val="002E75F8"/>
    <w:rsid w:val="00302B4F"/>
    <w:rsid w:val="003103F9"/>
    <w:rsid w:val="003245CC"/>
    <w:rsid w:val="003346A6"/>
    <w:rsid w:val="0034743B"/>
    <w:rsid w:val="003806E5"/>
    <w:rsid w:val="00381EB1"/>
    <w:rsid w:val="00386765"/>
    <w:rsid w:val="003A5C82"/>
    <w:rsid w:val="003C1FBA"/>
    <w:rsid w:val="003D017D"/>
    <w:rsid w:val="003D430E"/>
    <w:rsid w:val="003D4D72"/>
    <w:rsid w:val="003D772A"/>
    <w:rsid w:val="003E0C3A"/>
    <w:rsid w:val="003E5BA8"/>
    <w:rsid w:val="003E698F"/>
    <w:rsid w:val="003F4220"/>
    <w:rsid w:val="00402CB2"/>
    <w:rsid w:val="00416245"/>
    <w:rsid w:val="00453CCE"/>
    <w:rsid w:val="00463813"/>
    <w:rsid w:val="0047686E"/>
    <w:rsid w:val="004808B6"/>
    <w:rsid w:val="004C07AA"/>
    <w:rsid w:val="004F58AC"/>
    <w:rsid w:val="005542EE"/>
    <w:rsid w:val="005636F9"/>
    <w:rsid w:val="00585F3E"/>
    <w:rsid w:val="005913F8"/>
    <w:rsid w:val="0059335E"/>
    <w:rsid w:val="005B4573"/>
    <w:rsid w:val="005C3CE3"/>
    <w:rsid w:val="005E66CE"/>
    <w:rsid w:val="00600116"/>
    <w:rsid w:val="006030BA"/>
    <w:rsid w:val="00610525"/>
    <w:rsid w:val="00616213"/>
    <w:rsid w:val="006166D5"/>
    <w:rsid w:val="0063659F"/>
    <w:rsid w:val="006603A9"/>
    <w:rsid w:val="00663F7D"/>
    <w:rsid w:val="006738DE"/>
    <w:rsid w:val="00686B35"/>
    <w:rsid w:val="006C2A4F"/>
    <w:rsid w:val="006C4B70"/>
    <w:rsid w:val="00717040"/>
    <w:rsid w:val="00732628"/>
    <w:rsid w:val="00737BAE"/>
    <w:rsid w:val="00750D22"/>
    <w:rsid w:val="007878D9"/>
    <w:rsid w:val="007E09C0"/>
    <w:rsid w:val="007E6E93"/>
    <w:rsid w:val="007E7859"/>
    <w:rsid w:val="00814944"/>
    <w:rsid w:val="00863CE4"/>
    <w:rsid w:val="00867B6A"/>
    <w:rsid w:val="008800F8"/>
    <w:rsid w:val="008D66C3"/>
    <w:rsid w:val="0090711F"/>
    <w:rsid w:val="00916896"/>
    <w:rsid w:val="00943C53"/>
    <w:rsid w:val="00962195"/>
    <w:rsid w:val="009716F1"/>
    <w:rsid w:val="009814B0"/>
    <w:rsid w:val="009B6346"/>
    <w:rsid w:val="009C5E90"/>
    <w:rsid w:val="00A570E0"/>
    <w:rsid w:val="00A638A6"/>
    <w:rsid w:val="00A70230"/>
    <w:rsid w:val="00A7235E"/>
    <w:rsid w:val="00A72B5E"/>
    <w:rsid w:val="00A93F1A"/>
    <w:rsid w:val="00AB0FC4"/>
    <w:rsid w:val="00AC0DB9"/>
    <w:rsid w:val="00AE28F8"/>
    <w:rsid w:val="00AE3961"/>
    <w:rsid w:val="00B05B30"/>
    <w:rsid w:val="00B327B2"/>
    <w:rsid w:val="00B561F0"/>
    <w:rsid w:val="00B72916"/>
    <w:rsid w:val="00B73BF1"/>
    <w:rsid w:val="00B80A07"/>
    <w:rsid w:val="00B814CD"/>
    <w:rsid w:val="00B8741B"/>
    <w:rsid w:val="00BB54DD"/>
    <w:rsid w:val="00BC1B6A"/>
    <w:rsid w:val="00BC3CF4"/>
    <w:rsid w:val="00BD3133"/>
    <w:rsid w:val="00BD3758"/>
    <w:rsid w:val="00BE2C0E"/>
    <w:rsid w:val="00BF5EA0"/>
    <w:rsid w:val="00C628A3"/>
    <w:rsid w:val="00C843D2"/>
    <w:rsid w:val="00C954DC"/>
    <w:rsid w:val="00CA7119"/>
    <w:rsid w:val="00CB1EFD"/>
    <w:rsid w:val="00CB505F"/>
    <w:rsid w:val="00CE6464"/>
    <w:rsid w:val="00D23BFC"/>
    <w:rsid w:val="00D34532"/>
    <w:rsid w:val="00D47143"/>
    <w:rsid w:val="00D61A8D"/>
    <w:rsid w:val="00D6201A"/>
    <w:rsid w:val="00D85068"/>
    <w:rsid w:val="00DB6093"/>
    <w:rsid w:val="00DE2C7A"/>
    <w:rsid w:val="00E055C3"/>
    <w:rsid w:val="00E44AC9"/>
    <w:rsid w:val="00E50367"/>
    <w:rsid w:val="00E62897"/>
    <w:rsid w:val="00E8116F"/>
    <w:rsid w:val="00EA78EF"/>
    <w:rsid w:val="00EB16DC"/>
    <w:rsid w:val="00ED3C5F"/>
    <w:rsid w:val="00F033EF"/>
    <w:rsid w:val="00F039E1"/>
    <w:rsid w:val="00F10E6A"/>
    <w:rsid w:val="00F51189"/>
    <w:rsid w:val="00FA17FC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F88D"/>
  <w15:docId w15:val="{02C9D97D-EBC2-4E3B-8F62-A31B0F9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F10E6A"/>
    <w:pPr>
      <w:keepNext/>
      <w:widowControl/>
      <w:autoSpaceDE/>
      <w:autoSpaceDN/>
      <w:adjustRightInd/>
      <w:jc w:val="both"/>
      <w:outlineLvl w:val="2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913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rmal (Web)"/>
    <w:basedOn w:val="a"/>
    <w:unhideWhenUsed/>
    <w:rsid w:val="00A638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38A6"/>
    <w:rPr>
      <w:rFonts w:eastAsia="Times New Roman"/>
      <w:sz w:val="22"/>
      <w:szCs w:val="22"/>
    </w:rPr>
  </w:style>
  <w:style w:type="character" w:styleId="a5">
    <w:name w:val="Hyperlink"/>
    <w:basedOn w:val="a0"/>
    <w:unhideWhenUsed/>
    <w:rsid w:val="00BC1B6A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rsid w:val="00F10E6A"/>
    <w:rPr>
      <w:rFonts w:ascii="Times New Roman" w:eastAsia="Times New Roman" w:hAnsi="Times New Roman"/>
      <w:sz w:val="26"/>
    </w:rPr>
  </w:style>
  <w:style w:type="paragraph" w:styleId="a6">
    <w:name w:val="Body Text Indent"/>
    <w:basedOn w:val="a"/>
    <w:link w:val="a7"/>
    <w:rsid w:val="00F10E6A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7">
    <w:name w:val="Основной текст с отступом Знак"/>
    <w:basedOn w:val="a0"/>
    <w:link w:val="a6"/>
    <w:rsid w:val="00F10E6A"/>
    <w:rPr>
      <w:rFonts w:ascii="Times New Roman" w:eastAsia="Times New Roman" w:hAnsi="Times New Roman"/>
      <w:sz w:val="26"/>
    </w:rPr>
  </w:style>
  <w:style w:type="paragraph" w:styleId="a8">
    <w:name w:val="List Paragraph"/>
    <w:basedOn w:val="a"/>
    <w:uiPriority w:val="34"/>
    <w:qFormat/>
    <w:rsid w:val="001470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C049-EF44-451E-AA47-FCB0392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Usr Org</Company>
  <LinksUpToDate>false</LinksUpToDate>
  <CharactersWithSpaces>4452</CharactersWithSpaces>
  <SharedDoc>false</SharedDoc>
  <HLinks>
    <vt:vector size="18" baseType="variant"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jl:30115056.60000 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4</cp:revision>
  <cp:lastPrinted>2012-04-11T10:26:00Z</cp:lastPrinted>
  <dcterms:created xsi:type="dcterms:W3CDTF">2023-03-01T10:53:00Z</dcterms:created>
  <dcterms:modified xsi:type="dcterms:W3CDTF">2023-03-02T10:28:00Z</dcterms:modified>
</cp:coreProperties>
</file>